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i w:val="0"/>
          <w:color w:val="0A2540"/>
          <w:sz w:val="44"/>
        </w:rPr>
        <w:t>PURCHASE INVOICE</w:t>
      </w:r>
    </w:p>
    <w:p>
      <w:pPr>
        <w:spacing w:after="40"/>
      </w:pPr>
      <w:r>
        <w:rPr>
          <w:b w:val="0"/>
          <w:i w:val="0"/>
          <w:color w:val="5B6675"/>
          <w:sz w:val="20"/>
        </w:rPr>
        <w:t>Supplier bill  ·  Malaysia  ·  RM</w:t>
      </w:r>
    </w:p>
    <w:p>
      <w:pPr>
        <w:spacing w:after="240"/>
      </w:pPr>
      <w:r>
        <w:rPr>
          <w:b/>
          <w:i w:val="0"/>
          <w:color w:val="B45309"/>
          <w:sz w:val="18"/>
        </w:rPr>
        <w:t>MONEY YOU OWE — check it against your PO and DO before you pay</w:t>
      </w:r>
    </w:p>
    <w:tbl>
      <w:tblPr>
        <w:tblStyle w:val="TableGrid"/>
        <w:tblW w:type="auto" w:w="0"/>
        <w:tblLook w:firstColumn="1" w:firstRow="1" w:lastColumn="0" w:lastRow="0" w:noHBand="0" w:noVBand="1" w:val="04A0"/>
      </w:tblPr>
      <w:tblGrid>
        <w:gridCol w:w="5112"/>
        <w:gridCol w:w="5112"/>
      </w:tblGrid>
      <w:tr>
        <w:tc>
          <w:tcPr>
            <w:tcW w:type="dxa" w:w="5112"/>
          </w:tcPr>
          <w:p>
            <w:r>
              <w:t>Supplier (who billed you)</w:t>
            </w:r>
          </w:p>
        </w:tc>
        <w:tc>
          <w:tcPr>
            <w:tcW w:type="dxa" w:w="5112"/>
          </w:tcPr>
          <w:p>
            <w:r/>
          </w:p>
        </w:tc>
      </w:tr>
      <w:tr>
        <w:tc>
          <w:tcPr>
            <w:tcW w:type="dxa" w:w="5112"/>
          </w:tcPr>
          <w:p>
            <w:r>
              <w:t>Supplier address</w:t>
            </w:r>
          </w:p>
        </w:tc>
        <w:tc>
          <w:tcPr>
            <w:tcW w:type="dxa" w:w="5112"/>
          </w:tcPr>
          <w:p>
            <w:r/>
          </w:p>
        </w:tc>
      </w:tr>
      <w:tr>
        <w:tc>
          <w:tcPr>
            <w:tcW w:type="dxa" w:w="5112"/>
          </w:tcPr>
          <w:p>
            <w:r>
              <w:t>Supplier reg. no.</w:t>
            </w:r>
          </w:p>
        </w:tc>
        <w:tc>
          <w:tcPr>
            <w:tcW w:type="dxa" w:w="5112"/>
          </w:tcPr>
          <w:p>
            <w:r/>
          </w:p>
        </w:tc>
      </w:tr>
      <w:tr>
        <w:tc>
          <w:tcPr>
            <w:tcW w:type="dxa" w:w="5112"/>
          </w:tcPr>
          <w:p>
            <w:r>
              <w:t>Bill to (your business)</w:t>
            </w:r>
          </w:p>
        </w:tc>
        <w:tc>
          <w:tcPr>
            <w:tcW w:type="dxa" w:w="5112"/>
          </w:tcPr>
          <w:p>
            <w:r/>
          </w:p>
        </w:tc>
      </w:tr>
    </w:tbl>
    <w:p/>
    <w:tbl>
      <w:tblPr>
        <w:tblStyle w:val="TableGrid"/>
        <w:tblW w:type="auto" w:w="0"/>
        <w:tblLook w:firstColumn="1" w:firstRow="1" w:lastColumn="0" w:lastRow="0" w:noHBand="0" w:noVBand="1" w:val="04A0"/>
      </w:tblPr>
      <w:tblGrid>
        <w:gridCol w:w="5112"/>
        <w:gridCol w:w="5112"/>
      </w:tblGrid>
      <w:tr>
        <w:tc>
          <w:tcPr>
            <w:tcW w:type="dxa" w:w="5112"/>
          </w:tcPr>
          <w:p>
            <w:r>
              <w:t>Invoice no.</w:t>
            </w:r>
          </w:p>
        </w:tc>
        <w:tc>
          <w:tcPr>
            <w:tcW w:type="dxa" w:w="5112"/>
          </w:tcPr>
          <w:p>
            <w:r/>
          </w:p>
        </w:tc>
      </w:tr>
      <w:tr>
        <w:tc>
          <w:tcPr>
            <w:tcW w:type="dxa" w:w="5112"/>
          </w:tcPr>
          <w:p>
            <w:r>
              <w:t>Invoice date</w:t>
            </w:r>
          </w:p>
        </w:tc>
        <w:tc>
          <w:tcPr>
            <w:tcW w:type="dxa" w:w="5112"/>
          </w:tcPr>
          <w:p>
            <w:r/>
          </w:p>
        </w:tc>
      </w:tr>
      <w:tr>
        <w:tc>
          <w:tcPr>
            <w:tcW w:type="dxa" w:w="5112"/>
          </w:tcPr>
          <w:p>
            <w:r>
              <w:t>Purchase order no.</w:t>
            </w:r>
          </w:p>
        </w:tc>
        <w:tc>
          <w:tcPr>
            <w:tcW w:type="dxa" w:w="5112"/>
          </w:tcPr>
          <w:p>
            <w:r/>
          </w:p>
        </w:tc>
      </w:tr>
      <w:tr>
        <w:tc>
          <w:tcPr>
            <w:tcW w:type="dxa" w:w="5112"/>
          </w:tcPr>
          <w:p>
            <w:r>
              <w:t>Delivery order no.</w:t>
            </w:r>
          </w:p>
        </w:tc>
        <w:tc>
          <w:tcPr>
            <w:tcW w:type="dxa" w:w="5112"/>
          </w:tcPr>
          <w:p>
            <w:r/>
          </w:p>
        </w:tc>
      </w:tr>
      <w:tr>
        <w:tc>
          <w:tcPr>
            <w:tcW w:type="dxa" w:w="5112"/>
          </w:tcPr>
          <w:p>
            <w:r>
              <w:t>Payment terms</w:t>
            </w:r>
          </w:p>
        </w:tc>
        <w:tc>
          <w:tcPr>
            <w:tcW w:type="dxa" w:w="5112"/>
          </w:tcPr>
          <w:p>
            <w:r/>
          </w:p>
        </w:tc>
      </w:tr>
      <w:tr>
        <w:tc>
          <w:tcPr>
            <w:tcW w:type="dxa" w:w="5112"/>
          </w:tcPr>
          <w:p>
            <w:r>
              <w:t>Due date</w:t>
            </w:r>
          </w:p>
        </w:tc>
        <w:tc>
          <w:tcPr>
            <w:tcW w:type="dxa" w:w="5112"/>
          </w:tcPr>
          <w:p>
            <w:r/>
          </w:p>
        </w:tc>
      </w:tr>
    </w:tbl>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r>
              <w:rPr>
                <w:b/>
              </w:rPr>
              <w:t>Description</w:t>
            </w:r>
          </w:p>
        </w:tc>
        <w:tc>
          <w:tcPr>
            <w:tcW w:type="dxa" w:w="2556"/>
          </w:tcPr>
          <w:p>
            <w:r>
              <w:rPr>
                <w:b/>
              </w:rPr>
              <w:t>Qty</w:t>
            </w:r>
          </w:p>
        </w:tc>
        <w:tc>
          <w:tcPr>
            <w:tcW w:type="dxa" w:w="2556"/>
          </w:tcPr>
          <w:p>
            <w:r>
              <w:rPr>
                <w:b/>
              </w:rPr>
              <w:t>Unit Price (RM)</w:t>
            </w:r>
          </w:p>
        </w:tc>
        <w:tc>
          <w:tcPr>
            <w:tcW w:type="dxa" w:w="2556"/>
          </w:tcPr>
          <w:p>
            <w:r>
              <w:rPr>
                <w:b/>
              </w:rPr>
              <w:t>Amount (RM)</w:t>
            </w: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tc>
        <w:tc>
          <w:tcPr>
            <w:tcW w:type="dxa" w:w="2556"/>
          </w:tcPr>
          <w:p/>
        </w:tc>
      </w:tr>
      <w:tr>
        <w:tc>
          <w:tcPr>
            <w:tcW w:type="dxa" w:w="2556"/>
          </w:tcPr>
          <w:p/>
        </w:tc>
        <w:tc>
          <w:tcPr>
            <w:tcW w:type="dxa" w:w="2556"/>
          </w:tcPr>
          <w:p/>
        </w:tc>
        <w:tc>
          <w:tcPr>
            <w:tcW w:type="dxa" w:w="2556"/>
          </w:tcPr>
          <w:p>
            <w:r>
              <w:rPr>
                <w:b/>
              </w:rPr>
              <w:t>Subtotal (RM)</w:t>
            </w:r>
          </w:p>
        </w:tc>
        <w:tc>
          <w:tcPr>
            <w:tcW w:type="dxa" w:w="2556"/>
          </w:tcPr>
          <w:p/>
        </w:tc>
      </w:tr>
      <w:tr>
        <w:tc>
          <w:tcPr>
            <w:tcW w:type="dxa" w:w="2556"/>
          </w:tcPr>
          <w:p/>
        </w:tc>
        <w:tc>
          <w:tcPr>
            <w:tcW w:type="dxa" w:w="2556"/>
          </w:tcPr>
          <w:p/>
        </w:tc>
        <w:tc>
          <w:tcPr>
            <w:tcW w:type="dxa" w:w="2556"/>
          </w:tcPr>
          <w:p>
            <w:r>
              <w:rPr>
                <w:b/>
              </w:rPr>
              <w:t>SST, if charged (RM)</w:t>
            </w:r>
          </w:p>
        </w:tc>
        <w:tc>
          <w:tcPr>
            <w:tcW w:type="dxa" w:w="2556"/>
          </w:tcPr>
          <w:p/>
        </w:tc>
      </w:tr>
      <w:tr>
        <w:tc>
          <w:tcPr>
            <w:tcW w:type="dxa" w:w="2556"/>
          </w:tcPr>
          <w:p/>
        </w:tc>
        <w:tc>
          <w:tcPr>
            <w:tcW w:type="dxa" w:w="2556"/>
          </w:tcPr>
          <w:p/>
        </w:tc>
        <w:tc>
          <w:tcPr>
            <w:tcW w:type="dxa" w:w="2556"/>
          </w:tcPr>
          <w:p>
            <w:r>
              <w:rPr>
                <w:b/>
              </w:rPr>
              <w:t>TOTAL PAYABLE (RM)</w:t>
            </w:r>
          </w:p>
        </w:tc>
        <w:tc>
          <w:tcPr>
            <w:tcW w:type="dxa" w:w="2556"/>
          </w:tcPr>
          <w:p/>
        </w:tc>
      </w:tr>
    </w:tbl>
    <w:p/>
    <w:p>
      <w:pPr>
        <w:spacing w:after="80"/>
      </w:pPr>
      <w:r>
        <w:rPr>
          <w:b w:val="0"/>
          <w:i/>
          <w:color w:val="5B6675"/>
          <w:sz w:val="18"/>
        </w:rPr>
        <w:t>• Three-way match before you pay: purchase order, delivery order, purchase invoice. Did you order it, did it arrive, is the price right? If all three agree, pay. If not, query it before the money leaves.</w:t>
      </w:r>
    </w:p>
    <w:p>
      <w:pPr>
        <w:spacing w:after="80"/>
      </w:pPr>
      <w:r>
        <w:rPr>
          <w:b w:val="0"/>
          <w:i/>
          <w:color w:val="5B6675"/>
          <w:sz w:val="18"/>
        </w:rPr>
        <w:t>• Always fill in the due date, and check what the clock starts from. The invoice date and the delivery date are often not the same day, and "Net 30" counted from the wrong one costs you a month.</w:t>
      </w:r>
    </w:p>
    <w:p>
      <w:pPr>
        <w:spacing w:after="80"/>
      </w:pPr>
      <w:r>
        <w:rPr>
          <w:b w:val="0"/>
          <w:i/>
          <w:color w:val="5B6675"/>
          <w:sz w:val="18"/>
        </w:rPr>
        <w:t>• Only show an SST line if the supplier is SST-registered and charged it. Keep it as its own line, never merged into the subtotal — merged tax cannot be checked. Whether SST applies is set by RMCD, not by the supplier.</w:t>
      </w:r>
    </w:p>
    <w:p>
      <w:pPr>
        <w:spacing w:after="80"/>
      </w:pPr>
      <w:r>
        <w:rPr>
          <w:b w:val="0"/>
          <w:i/>
          <w:color w:val="5B6675"/>
          <w:sz w:val="18"/>
        </w:rPr>
        <w:t>• For a part payment, record the amount paid and keep the outstanding balance visible. An invoice is not closed until the balance reaches zero — part-paid bills are the ones that get forgotten.</w:t>
      </w:r>
    </w:p>
    <w:p>
      <w:pPr>
        <w:spacing w:after="0"/>
        <w:jc w:val="center"/>
      </w:pPr>
      <w:r>
        <w:rPr>
          <w:b w:val="0"/>
          <w:i w:val="0"/>
          <w:color w:val="5B6675"/>
          <w:sz w:val="18"/>
        </w:rPr>
        <w:t>Free template from Niagawan — niagawan.com</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